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-113251</wp:posOffset>
                </wp:positionH>
                <wp:positionV relativeFrom="paragraph">
                  <wp:posOffset>64799</wp:posOffset>
                </wp:positionV>
                <wp:extent cx="6177280" cy="1256002"/>
                <wp:effectExtent l="0" t="0" r="90170" b="9715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1256002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Pr="00E13BCB" w:rsidRDefault="002D2876" w:rsidP="003A2EAB">
                            <w:pPr>
                              <w:snapToGrid w:val="0"/>
                              <w:spacing w:line="580" w:lineRule="exact"/>
                              <w:jc w:val="left"/>
                              <w:rPr>
                                <w:rFonts w:eastAsia="HGP創英角ｺﾞｼｯｸUB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</w:t>
                            </w:r>
                            <w:r w:rsidR="000F0935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訓練</w:t>
                            </w:r>
                            <w:r w:rsid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研修講座</w:t>
                            </w:r>
                          </w:p>
                          <w:p w:rsidR="0096598A" w:rsidRDefault="00D226A6" w:rsidP="00E13BCB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「組織力強化</w:t>
                            </w:r>
                            <w:r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のための管理</w:t>
                            </w:r>
                            <w:r w:rsidR="002D2876" w:rsidRPr="00264590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（管理者層編</w:t>
                            </w:r>
                            <w:r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:rsidR="00A3496B" w:rsidRPr="00A3496B" w:rsidRDefault="00A3496B" w:rsidP="00E13BCB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160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  <w:r w:rsidRPr="00A3496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</w:rPr>
                              <w:t>イノベーションを起こす組織</w:t>
                            </w:r>
                            <w:r w:rsidR="007A0D7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</w:rPr>
                              <w:t>とは</w:t>
                            </w:r>
                            <w:r w:rsidR="007A0D7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8.9pt;margin-top:5.1pt;width:486.4pt;height:9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" adj="20388">
                <v:shadow on="t" offset="6pt,6pt"/>
                <v:textbox>
                  <w:txbxContent>
                    <w:p w:rsidR="003A2EAB" w:rsidRPr="00E13BCB" w:rsidRDefault="002D2876" w:rsidP="003A2EAB">
                      <w:pPr>
                        <w:snapToGrid w:val="0"/>
                        <w:spacing w:line="580" w:lineRule="exact"/>
                        <w:jc w:val="left"/>
                        <w:rPr>
                          <w:rFonts w:eastAsia="HGP創英角ｺﾞｼｯｸUB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</w:t>
                      </w:r>
                      <w:r w:rsidR="000F0935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訓練</w:t>
                      </w:r>
                      <w:r w:rsid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研修講座</w:t>
                      </w:r>
                    </w:p>
                    <w:p w:rsidR="0096598A" w:rsidRDefault="00D226A6" w:rsidP="00E13BCB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「組織力強化</w:t>
                      </w:r>
                      <w:r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のための管理</w:t>
                      </w:r>
                      <w:r w:rsidR="002D2876" w:rsidRPr="00264590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（管理者層編</w:t>
                      </w:r>
                      <w:r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:rsidR="00A3496B" w:rsidRPr="00A3496B" w:rsidRDefault="00A3496B" w:rsidP="00E13BCB">
                      <w:pPr>
                        <w:snapToGrid w:val="0"/>
                        <w:spacing w:line="58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160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  <w:r w:rsidRPr="00A3496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</w:rPr>
                        <w:t>イノベーションを起こす組織</w:t>
                      </w:r>
                      <w:r w:rsidR="007A0D7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</w:rPr>
                        <w:t>とは</w:t>
                      </w:r>
                      <w:r w:rsidR="007A0D7D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B70A19" w:rsidRDefault="00B70A19" w:rsidP="004E0A05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p w:rsidR="00813E08" w:rsidRDefault="00813E08" w:rsidP="004E0A05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p w:rsidR="00813E08" w:rsidRDefault="00813E08" w:rsidP="004E0A05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p w:rsidR="00F63228" w:rsidRDefault="004E0A05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労働生産性向上を目的とした「生産性向上支援訓練」について、事業取組団体として認定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CSAJ会員企業の皆様に対して、</w:t>
      </w:r>
      <w:r w:rsidR="009E531C">
        <w:rPr>
          <w:rFonts w:ascii="メイリオ" w:eastAsia="メイリオ" w:hAnsi="メイリオ" w:cs="メイリオ" w:hint="eastAsia"/>
        </w:rPr>
        <w:t>「</w:t>
      </w:r>
      <w:r w:rsidR="00D226A6">
        <w:rPr>
          <w:rFonts w:ascii="メイリオ" w:eastAsia="メイリオ" w:hAnsi="メイリオ" w:cs="メイリオ" w:hint="eastAsia"/>
        </w:rPr>
        <w:t>組織力強化のための管理</w:t>
      </w:r>
      <w:r w:rsidR="009E531C" w:rsidRPr="00264590">
        <w:rPr>
          <w:rFonts w:ascii="メイリオ" w:eastAsia="メイリオ" w:hAnsi="メイリオ" w:cs="メイリオ" w:hint="eastAsia"/>
        </w:rPr>
        <w:t>」</w:t>
      </w:r>
      <w:r w:rsidR="004B4B61">
        <w:rPr>
          <w:rFonts w:ascii="メイリオ" w:eastAsia="メイリオ" w:hAnsi="メイリオ" w:cs="メイリオ" w:hint="eastAsia"/>
        </w:rPr>
        <w:t>と題し、</w:t>
      </w:r>
      <w:r w:rsidR="005E4362">
        <w:rPr>
          <w:rFonts w:ascii="メイリオ" w:eastAsia="メイリオ" w:hAnsi="メイリオ" w:cs="メイリオ" w:hint="eastAsia"/>
        </w:rPr>
        <w:t>自社</w:t>
      </w:r>
      <w:r w:rsidR="005C00CA">
        <w:rPr>
          <w:rFonts w:ascii="メイリオ" w:eastAsia="メイリオ" w:hAnsi="メイリオ" w:cs="メイリオ" w:hint="eastAsia"/>
        </w:rPr>
        <w:t>組織の現状を分析し、イノベーションを起こすために必要な組織体制</w:t>
      </w:r>
      <w:r w:rsidR="005E4362">
        <w:rPr>
          <w:rFonts w:ascii="メイリオ" w:eastAsia="メイリオ" w:hAnsi="メイリオ" w:cs="メイリオ" w:hint="eastAsia"/>
        </w:rPr>
        <w:t>づくりを目指す</w:t>
      </w:r>
      <w:r w:rsidR="001712E8" w:rsidRPr="009E531C">
        <w:rPr>
          <w:rFonts w:ascii="メイリオ" w:eastAsia="メイリオ" w:hAnsi="メイリオ" w:cs="メイリオ" w:hint="eastAsia"/>
        </w:rPr>
        <w:t>研修</w:t>
      </w:r>
      <w:r w:rsidR="009D1BB1">
        <w:rPr>
          <w:rFonts w:ascii="メイリオ" w:eastAsia="メイリオ" w:hAnsi="メイリオ" w:cs="メイリオ" w:hint="eastAsia"/>
        </w:rPr>
        <w:t>講座</w:t>
      </w:r>
      <w:r w:rsidR="001712E8">
        <w:rPr>
          <w:rFonts w:ascii="メイリオ" w:eastAsia="メイリオ" w:hAnsi="メイリオ" w:cs="メイリオ" w:hint="eastAsia"/>
        </w:rPr>
        <w:t>を開講</w:t>
      </w:r>
      <w:r w:rsidR="001712E8" w:rsidRPr="004E0A05">
        <w:rPr>
          <w:rFonts w:ascii="メイリオ" w:eastAsia="メイリオ" w:hAnsi="メイリオ" w:cs="メイリオ" w:hint="eastAsia"/>
        </w:rPr>
        <w:t>する運びとなりました。</w:t>
      </w:r>
    </w:p>
    <w:p w:rsidR="00474E30" w:rsidRDefault="004E0A05" w:rsidP="004B4B61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通常より大変安</w:t>
      </w:r>
      <w:r>
        <w:rPr>
          <w:rFonts w:ascii="メイリオ" w:eastAsia="メイリオ" w:hAnsi="メイリオ" w:cs="メイリオ" w:hint="eastAsia"/>
        </w:rPr>
        <w:t>い価格</w:t>
      </w:r>
      <w:r w:rsidRPr="004E0A05">
        <w:rPr>
          <w:rFonts w:ascii="メイリオ" w:eastAsia="メイリオ" w:hAnsi="メイリオ" w:cs="メイリオ" w:hint="eastAsia"/>
        </w:rPr>
        <w:t>にて</w:t>
      </w:r>
      <w:r>
        <w:rPr>
          <w:rFonts w:ascii="メイリオ" w:eastAsia="メイリオ" w:hAnsi="メイリオ" w:cs="メイリオ" w:hint="eastAsia"/>
        </w:rPr>
        <w:t>、</w:t>
      </w:r>
      <w:r w:rsidR="00F63228">
        <w:rPr>
          <w:rFonts w:ascii="メイリオ" w:eastAsia="メイリオ" w:hAnsi="メイリオ" w:cs="メイリオ" w:hint="eastAsia"/>
        </w:rPr>
        <w:t>研修を受講できますので、</w:t>
      </w:r>
      <w:r w:rsidR="008A3080">
        <w:rPr>
          <w:rFonts w:ascii="メイリオ" w:eastAsia="メイリオ" w:hAnsi="メイリオ" w:cs="メイリオ" w:hint="eastAsia"/>
        </w:rPr>
        <w:t>奮ってご参加ください。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177B37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1F35C7" w:rsidRDefault="001704D2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D226A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9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D226A6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19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D226A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) 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E0A05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4578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0～</w:t>
            </w:r>
            <w:r w:rsidR="00517A4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1A7EF4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133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3D2F3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F35C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（内休憩1時間）</w:t>
            </w:r>
          </w:p>
          <w:p w:rsidR="004E0A05" w:rsidRPr="00177B37" w:rsidRDefault="004E0A05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（研修会場の開場は20分前を予定しています）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E0A05" w:rsidRDefault="0085142A" w:rsidP="0096598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4E0A05" w:rsidRPr="004E0A05" w:rsidRDefault="0099625E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99625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東京都港区赤坂1-3-6　赤坂グレースビル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1712E8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経</w:t>
            </w:r>
            <w:r w:rsidRPr="00396AB6">
              <w:rPr>
                <w:rFonts w:ascii="メイリオ" w:eastAsia="メイリオ" w:hAnsi="メイリオ" w:cs="メイリオ" w:hint="eastAsia"/>
              </w:rPr>
              <w:t>営者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8F73D0">
              <w:rPr>
                <w:rFonts w:ascii="メイリオ" w:eastAsia="メイリオ" w:hAnsi="メイリオ" w:cs="メイリオ" w:hint="eastAsia"/>
              </w:rPr>
              <w:t>管理者層</w:t>
            </w:r>
            <w:r w:rsidR="00A2214B" w:rsidRPr="00A2214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5E4362" w:rsidP="005E4362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24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B94ED2" w:rsidP="005E4362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5E436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8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5E436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日（</w:t>
            </w:r>
            <w:r w:rsidR="00D93E9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EF0557" w:rsidP="008020B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</w:t>
            </w:r>
            <w:r w:rsidR="008020B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若生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</w:t>
            </w:r>
            <w:r w:rsidR="0096598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1D1DCB" w:rsidRDefault="005E4362" w:rsidP="005C07A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志村　智子</w:t>
            </w:r>
            <w:r w:rsidR="001D1DCB">
              <w:rPr>
                <w:rFonts w:ascii="メイリオ" w:eastAsia="メイリオ" w:hAnsi="メイリオ" w:cs="メイリオ" w:hint="eastAsia"/>
                <w:noProof/>
                <w:szCs w:val="21"/>
              </w:rPr>
              <w:t>氏</w:t>
            </w:r>
            <w:r w:rsidR="005C07A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 w:rsidR="001D1DCB">
              <w:rPr>
                <w:rFonts w:ascii="メイリオ" w:eastAsia="メイリオ" w:hAnsi="メイリオ" w:cs="メイリオ" w:hint="eastAsia"/>
                <w:noProof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株式会社インフォテック・サーブ</w:t>
            </w:r>
            <w:r w:rsid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コンサルタント</w:t>
            </w:r>
            <w:r w:rsidR="001D1DCB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  <w:p w:rsidR="005C07AB" w:rsidRPr="001F23D3" w:rsidRDefault="005C07AB" w:rsidP="005C07A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 w:val="16"/>
                <w:szCs w:val="21"/>
              </w:rPr>
            </w:pPr>
            <w:r w:rsidRPr="001F23D3">
              <w:rPr>
                <w:rFonts w:ascii="メイリオ" w:eastAsia="メイリオ" w:hAnsi="メイリオ" w:cs="メイリオ" w:hint="eastAsia"/>
                <w:noProof/>
                <w:sz w:val="16"/>
                <w:szCs w:val="21"/>
              </w:rPr>
              <w:t>講師略歴</w:t>
            </w:r>
          </w:p>
          <w:p w:rsidR="005C07AB" w:rsidRPr="005C07AB" w:rsidRDefault="005C07AB" w:rsidP="005C07A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1F23D3">
              <w:rPr>
                <w:rFonts w:ascii="メイリオ" w:eastAsia="メイリオ" w:hAnsi="メイリオ" w:cs="メイリオ" w:hint="eastAsia"/>
                <w:noProof/>
                <w:sz w:val="16"/>
                <w:szCs w:val="21"/>
              </w:rPr>
              <w:t>2007年よりBA,PMP研修の講師業務をはじめ、大手コンサルティングファーム、SIerのアンダーで商社、重工業、金融等各種企業の基幹システム導入支援、内部統制、情報セキュリティ研修のコンサルティングなどを行ってきた。近年はリクルートコミュニケーションズ株式会社において社内マネジメント研修を開発、講師として登壇するほか、㈱インフォテック・サーブに所属し、iCD（i コンピテンシ・ディクショナリ）を用いた人材育成コンサルタントとして活動中。「受講生が眠るのは、講師の責任」をモットーに研修ではわかりやすく、興味を引く内容とすることを心がけている。米国PMP(r)2006年取得、IIBA CBAP(r)2014年取得。</w:t>
            </w:r>
          </w:p>
        </w:tc>
      </w:tr>
      <w:tr w:rsidR="00A0664D" w:rsidRPr="00177B37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FB25D6" w:rsidRDefault="00FB25D6" w:rsidP="00FB25D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．</w:t>
            </w:r>
            <w:r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イノベーションを起こす組織概説</w:t>
            </w:r>
          </w:p>
          <w:p w:rsidR="00FB25D6" w:rsidRDefault="00FB25D6" w:rsidP="00FB25D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「イノベーション」の理解　事前アンケート</w:t>
            </w:r>
          </w:p>
          <w:p w:rsidR="00FB25D6" w:rsidRDefault="00FB25D6" w:rsidP="00FB25D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「イノベーション」を起こす組織風土</w:t>
            </w:r>
          </w:p>
          <w:p w:rsidR="00FB25D6" w:rsidRDefault="00FB25D6" w:rsidP="00FB25D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「イノベーション」の見つけ方、トライのさせ方</w:t>
            </w:r>
          </w:p>
          <w:p w:rsidR="0085142A" w:rsidRDefault="00FB25D6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</w:t>
            </w:r>
            <w:r w:rsidR="004B4B61">
              <w:rPr>
                <w:rFonts w:ascii="メイリオ" w:eastAsia="メイリオ" w:hAnsi="メイリオ" w:cs="メイリオ" w:hint="eastAsia"/>
                <w:noProof/>
                <w:szCs w:val="21"/>
              </w:rPr>
              <w:t>．</w:t>
            </w:r>
            <w:r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目標達成における管理者の役割</w:t>
            </w:r>
          </w:p>
          <w:p w:rsid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="00FB25D6"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組織力現状分析から目標設定、教育まで</w:t>
            </w:r>
          </w:p>
          <w:p w:rsid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="00FB25D6"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組織力強化に活用できるiコンピテンシディクショナリ</w:t>
            </w:r>
          </w:p>
          <w:p w:rsid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="00FB25D6"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社員力強化のための管理職の役割</w:t>
            </w:r>
          </w:p>
          <w:p w:rsidR="00F63228" w:rsidRPr="009740A9" w:rsidRDefault="00264590" w:rsidP="0026459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="00FB25D6" w:rsidRPr="00FB25D6">
              <w:rPr>
                <w:rFonts w:ascii="メイリオ" w:eastAsia="メイリオ" w:hAnsi="メイリオ" w:cs="メイリオ" w:hint="eastAsia"/>
                <w:noProof/>
                <w:szCs w:val="21"/>
              </w:rPr>
              <w:t>伸びる組織のサイバーセキュリティ</w:t>
            </w:r>
          </w:p>
        </w:tc>
      </w:tr>
    </w:tbl>
    <w:p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7A0D7D" w:rsidRPr="00704E7C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</w:p>
    <w:p w:rsidR="00271FDB" w:rsidRPr="00177B37" w:rsidRDefault="009F2363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52B3B8" wp14:editId="18C579D4">
            <wp:simplePos x="0" y="0"/>
            <wp:positionH relativeFrom="column">
              <wp:posOffset>5488973</wp:posOffset>
            </wp:positionH>
            <wp:positionV relativeFrom="paragraph">
              <wp:posOffset>50282</wp:posOffset>
            </wp:positionV>
            <wp:extent cx="440837" cy="440837"/>
            <wp:effectExtent l="0" t="0" r="0" b="0"/>
            <wp:wrapNone/>
            <wp:docPr id="2" name="図 2" descr="https://qr.quel.jp/tmp/720c4ebb78ba2bb50dbdc9ae411b9021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720c4ebb78ba2bb50dbdc9ae411b9021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37" cy="4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E7C"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7F4A32" w:rsidP="001D1DCB">
      <w:pPr>
        <w:spacing w:line="300" w:lineRule="exact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FB25D6" w:rsidRPr="00E61EFD">
          <w:rPr>
            <w:rStyle w:val="a7"/>
            <w:rFonts w:ascii="メイリオ" w:eastAsia="メイリオ" w:hAnsi="メイリオ"/>
          </w:rPr>
          <w:t>http://www.csaj.jp/NEWS/committee/education/180919_education.html</w:t>
        </w:r>
      </w:hyperlink>
      <w:r w:rsidR="009D1BB1">
        <w:rPr>
          <w:rFonts w:ascii="メイリオ" w:eastAsia="メイリオ" w:hAnsi="メイリオ"/>
        </w:rPr>
        <w:tab/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930"/>
        <w:gridCol w:w="900"/>
        <w:gridCol w:w="720"/>
        <w:gridCol w:w="540"/>
        <w:gridCol w:w="753"/>
        <w:gridCol w:w="1350"/>
      </w:tblGrid>
      <w:tr w:rsidR="00786FBF" w:rsidRPr="00C42C9D" w:rsidTr="009740A9">
        <w:tc>
          <w:tcPr>
            <w:tcW w:w="948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854B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854B0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組織力強化のための管理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9740A9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B70A1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5C07AB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</w:t>
            </w: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該当するものに</w:t>
            </w: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〇）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C35412">
        <w:trPr>
          <w:trHeight w:hRule="exact" w:val="835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</w:t>
            </w: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該当するもの</w:t>
            </w: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に〇）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2D56C6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9740A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412" w:rsidRPr="009740A9" w:rsidRDefault="00C35412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7E75B6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8A3080" w:rsidRPr="009740A9" w:rsidRDefault="00F5177E" w:rsidP="008A308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rPr>
          <w:trHeight w:val="27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4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9740A9">
        <w:trPr>
          <w:trHeight w:hRule="exact" w:val="54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A05" w:rsidRPr="00C42C9D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4E0A05" w:rsidRPr="00C42C9D" w:rsidRDefault="004E0A05" w:rsidP="004E0A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786FBF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533860864"/>
        </w:rPr>
        <w:t>申込方</w:t>
      </w:r>
      <w:r w:rsidRPr="00786FBF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533860864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4E0A05" w:rsidRPr="00C42C9D" w:rsidRDefault="009740A9" w:rsidP="00786FBF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</w:t>
      </w:r>
      <w:r w:rsidR="00786FBF">
        <w:rPr>
          <w:rFonts w:ascii="ＭＳ Ｐゴシック" w:eastAsia="ＭＳ Ｐゴシック" w:hAnsi="ＭＳ Ｐゴシック" w:hint="eastAsia"/>
          <w:sz w:val="20"/>
          <w:szCs w:val="20"/>
        </w:rPr>
        <w:t>申込書」の所定の項目にご記入の上、Emailまたは</w:t>
      </w:r>
      <w:r w:rsidR="004E0A05"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 w:rsidR="008902F1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="004E0A05"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4E0A05" w:rsidRPr="00C42C9D" w:rsidRDefault="004E0A05" w:rsidP="004E0A05">
      <w:pPr>
        <w:spacing w:line="240" w:lineRule="exact"/>
        <w:rPr>
          <w:rFonts w:ascii="ＭＳ Ｐゴシック" w:eastAsia="ＭＳ Ｐゴシック" w:hAnsi="ＭＳ Ｐゴシック"/>
        </w:rPr>
      </w:pPr>
    </w:p>
    <w:p w:rsidR="004E0A05" w:rsidRPr="00C42C9D" w:rsidRDefault="00996EB3" w:rsidP="004E0A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64384" behindDoc="0" locked="0" layoutInCell="1" allowOverlap="1" wp14:anchorId="0A0965D5" wp14:editId="259465A9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FBF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</w:t>
      </w:r>
      <w:r w:rsidR="009740A9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>先</w:t>
      </w:r>
      <w:r w:rsidR="004E0A05"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4E0A05" w:rsidRPr="00EE5710" w:rsidRDefault="004E0A05" w:rsidP="004E0A05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8088FF7" wp14:editId="4B87A197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</w:t>
      </w:r>
      <w:r w:rsidR="009740A9"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</w:t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>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E34215" w:rsidRDefault="009740A9" w:rsidP="009740A9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4E0A05" w:rsidRPr="00EE5710">
        <w:rPr>
          <w:rFonts w:ascii="ＭＳ Ｐゴシック" w:eastAsia="ＭＳ Ｐゴシック" w:hAnsi="ＭＳ Ｐゴシック" w:hint="eastAsia"/>
          <w:szCs w:val="22"/>
        </w:rPr>
        <w:t>〒</w:t>
      </w:r>
      <w:r w:rsidR="004E0A05"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="004E0A05"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 w:rsidR="00E34215">
        <w:rPr>
          <w:rFonts w:ascii="ＭＳ Ｐゴシック" w:eastAsia="ＭＳ Ｐゴシック" w:hAnsi="ＭＳ Ｐゴシック"/>
          <w:szCs w:val="22"/>
        </w:rPr>
        <w:t>1-3-6</w:t>
      </w:r>
    </w:p>
    <w:p w:rsidR="00E34215" w:rsidRDefault="004E0A05" w:rsidP="00E34215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="009740A9" w:rsidRPr="00EE5710">
        <w:rPr>
          <w:rFonts w:ascii="ＭＳ Ｐゴシック" w:eastAsia="ＭＳ Ｐゴシック" w:hAnsi="ＭＳ Ｐゴシック"/>
          <w:szCs w:val="22"/>
        </w:rPr>
        <w:br/>
      </w:r>
      <w:r w:rsidRPr="00EE5710">
        <w:rPr>
          <w:rFonts w:ascii="ＭＳ Ｐゴシック" w:eastAsia="ＭＳ Ｐゴシック" w:hAnsi="ＭＳ Ｐゴシック"/>
          <w:szCs w:val="22"/>
        </w:rPr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="00786FBF"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4E0A05" w:rsidRPr="00EE5710" w:rsidRDefault="004E0A05" w:rsidP="00E34215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="00786FBF" w:rsidRPr="00EE5710">
          <w:rPr>
            <w:rStyle w:val="a7"/>
            <w:rFonts w:ascii="ＭＳ Ｐゴシック" w:eastAsia="ＭＳ Ｐゴシック" w:hAnsi="ＭＳ Ｐゴシック"/>
            <w:szCs w:val="22"/>
          </w:rPr>
          <w:t>gyoumu1@csaj.jp</w:t>
        </w:r>
      </w:hyperlink>
    </w:p>
    <w:p w:rsidR="00786FBF" w:rsidRPr="00C42C9D" w:rsidRDefault="00786FBF" w:rsidP="00786FBF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513062" w:rsidRDefault="00513062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 w:rsidR="008A3080"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 w:rsidR="008A3080"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786FBF" w:rsidRPr="00EE5710" w:rsidRDefault="008A3080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</w:t>
      </w:r>
    </w:p>
    <w:p w:rsidR="009740A9" w:rsidRPr="00EE5710" w:rsidRDefault="008A3080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p w:rsidR="004E0A05" w:rsidRPr="00EE5710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EE5710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32" w:rsidRDefault="007F4A32">
      <w:r>
        <w:separator/>
      </w:r>
    </w:p>
  </w:endnote>
  <w:endnote w:type="continuationSeparator" w:id="0">
    <w:p w:rsidR="007F4A32" w:rsidRDefault="007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32" w:rsidRDefault="007F4A32">
      <w:r>
        <w:separator/>
      </w:r>
    </w:p>
  </w:footnote>
  <w:footnote w:type="continuationSeparator" w:id="0">
    <w:p w:rsidR="007F4A32" w:rsidRDefault="007F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400C"/>
    <w:rsid w:val="00086CAE"/>
    <w:rsid w:val="00087D43"/>
    <w:rsid w:val="000A23A4"/>
    <w:rsid w:val="000A55FA"/>
    <w:rsid w:val="000A7170"/>
    <w:rsid w:val="000C71D9"/>
    <w:rsid w:val="000C7631"/>
    <w:rsid w:val="000D197E"/>
    <w:rsid w:val="000E348A"/>
    <w:rsid w:val="000F0935"/>
    <w:rsid w:val="000F356F"/>
    <w:rsid w:val="000F41F1"/>
    <w:rsid w:val="000F4E1F"/>
    <w:rsid w:val="001062F2"/>
    <w:rsid w:val="00112B4D"/>
    <w:rsid w:val="00121893"/>
    <w:rsid w:val="00124397"/>
    <w:rsid w:val="0013148D"/>
    <w:rsid w:val="00132FC1"/>
    <w:rsid w:val="001354F4"/>
    <w:rsid w:val="00136675"/>
    <w:rsid w:val="0014630B"/>
    <w:rsid w:val="0014767A"/>
    <w:rsid w:val="00150FDE"/>
    <w:rsid w:val="00155D35"/>
    <w:rsid w:val="00165D34"/>
    <w:rsid w:val="001704D2"/>
    <w:rsid w:val="001712E8"/>
    <w:rsid w:val="00173D90"/>
    <w:rsid w:val="00177B37"/>
    <w:rsid w:val="00184A23"/>
    <w:rsid w:val="00193F4A"/>
    <w:rsid w:val="001945E4"/>
    <w:rsid w:val="001A7EF4"/>
    <w:rsid w:val="001B5C3F"/>
    <w:rsid w:val="001B6EFE"/>
    <w:rsid w:val="001D1DCB"/>
    <w:rsid w:val="001D238C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28C"/>
    <w:rsid w:val="002343F7"/>
    <w:rsid w:val="00235AD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E0C83"/>
    <w:rsid w:val="002E353A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6050C"/>
    <w:rsid w:val="00363BB8"/>
    <w:rsid w:val="00366B57"/>
    <w:rsid w:val="00374D44"/>
    <w:rsid w:val="003760E6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60BD"/>
    <w:rsid w:val="00490804"/>
    <w:rsid w:val="00490A04"/>
    <w:rsid w:val="00492A50"/>
    <w:rsid w:val="00493D40"/>
    <w:rsid w:val="004A3138"/>
    <w:rsid w:val="004B4B61"/>
    <w:rsid w:val="004B6336"/>
    <w:rsid w:val="004C082C"/>
    <w:rsid w:val="004D02C5"/>
    <w:rsid w:val="004D3447"/>
    <w:rsid w:val="004E0A05"/>
    <w:rsid w:val="004E57E5"/>
    <w:rsid w:val="004E7A63"/>
    <w:rsid w:val="00513062"/>
    <w:rsid w:val="00514521"/>
    <w:rsid w:val="00517A4C"/>
    <w:rsid w:val="0052136B"/>
    <w:rsid w:val="00524D7B"/>
    <w:rsid w:val="00546904"/>
    <w:rsid w:val="00547EB2"/>
    <w:rsid w:val="00555504"/>
    <w:rsid w:val="00556CD0"/>
    <w:rsid w:val="0056632E"/>
    <w:rsid w:val="005670E8"/>
    <w:rsid w:val="00570963"/>
    <w:rsid w:val="005739EC"/>
    <w:rsid w:val="00576F78"/>
    <w:rsid w:val="00590CD7"/>
    <w:rsid w:val="005921D3"/>
    <w:rsid w:val="00595E30"/>
    <w:rsid w:val="005A32E3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24B48"/>
    <w:rsid w:val="00632BC3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E2ABC"/>
    <w:rsid w:val="006E79BE"/>
    <w:rsid w:val="006F3DE5"/>
    <w:rsid w:val="00700D0E"/>
    <w:rsid w:val="00704E7C"/>
    <w:rsid w:val="00711698"/>
    <w:rsid w:val="007135C6"/>
    <w:rsid w:val="00714039"/>
    <w:rsid w:val="00717434"/>
    <w:rsid w:val="00717E4A"/>
    <w:rsid w:val="007261F7"/>
    <w:rsid w:val="00734494"/>
    <w:rsid w:val="00736A88"/>
    <w:rsid w:val="007434D2"/>
    <w:rsid w:val="0074430B"/>
    <w:rsid w:val="007500BA"/>
    <w:rsid w:val="00763EB7"/>
    <w:rsid w:val="00766303"/>
    <w:rsid w:val="0077426C"/>
    <w:rsid w:val="00786FBF"/>
    <w:rsid w:val="00787E06"/>
    <w:rsid w:val="00793327"/>
    <w:rsid w:val="007A0D7D"/>
    <w:rsid w:val="007A3596"/>
    <w:rsid w:val="007B05AB"/>
    <w:rsid w:val="007B4B1E"/>
    <w:rsid w:val="007C343C"/>
    <w:rsid w:val="007D29DC"/>
    <w:rsid w:val="007D4843"/>
    <w:rsid w:val="007E21B1"/>
    <w:rsid w:val="007E6725"/>
    <w:rsid w:val="007E75B6"/>
    <w:rsid w:val="007F4A32"/>
    <w:rsid w:val="00801F17"/>
    <w:rsid w:val="008020B1"/>
    <w:rsid w:val="00804104"/>
    <w:rsid w:val="00813E08"/>
    <w:rsid w:val="00816348"/>
    <w:rsid w:val="00817D4E"/>
    <w:rsid w:val="0083617A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E053C"/>
    <w:rsid w:val="008E7BBE"/>
    <w:rsid w:val="008F3490"/>
    <w:rsid w:val="008F5AA6"/>
    <w:rsid w:val="008F65C9"/>
    <w:rsid w:val="008F73D0"/>
    <w:rsid w:val="00902C7C"/>
    <w:rsid w:val="0090482F"/>
    <w:rsid w:val="00905E37"/>
    <w:rsid w:val="009076B1"/>
    <w:rsid w:val="0092083A"/>
    <w:rsid w:val="00922148"/>
    <w:rsid w:val="00924C6A"/>
    <w:rsid w:val="00925141"/>
    <w:rsid w:val="00931BFF"/>
    <w:rsid w:val="0093275F"/>
    <w:rsid w:val="00936CEC"/>
    <w:rsid w:val="009432C5"/>
    <w:rsid w:val="00944FFD"/>
    <w:rsid w:val="00950B93"/>
    <w:rsid w:val="00956B85"/>
    <w:rsid w:val="0096237B"/>
    <w:rsid w:val="0096598A"/>
    <w:rsid w:val="009676AE"/>
    <w:rsid w:val="009740A9"/>
    <w:rsid w:val="00991B75"/>
    <w:rsid w:val="00995313"/>
    <w:rsid w:val="0099625E"/>
    <w:rsid w:val="00996A62"/>
    <w:rsid w:val="00996EB3"/>
    <w:rsid w:val="009A0E86"/>
    <w:rsid w:val="009A2418"/>
    <w:rsid w:val="009A3B7A"/>
    <w:rsid w:val="009B75A7"/>
    <w:rsid w:val="009C618F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664D"/>
    <w:rsid w:val="00A07D5D"/>
    <w:rsid w:val="00A10B4B"/>
    <w:rsid w:val="00A10D9A"/>
    <w:rsid w:val="00A16FA5"/>
    <w:rsid w:val="00A2214B"/>
    <w:rsid w:val="00A251FC"/>
    <w:rsid w:val="00A3496B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E31F3"/>
    <w:rsid w:val="00AF20DE"/>
    <w:rsid w:val="00B0155C"/>
    <w:rsid w:val="00B11084"/>
    <w:rsid w:val="00B11957"/>
    <w:rsid w:val="00B17C5A"/>
    <w:rsid w:val="00B20CE5"/>
    <w:rsid w:val="00B323E5"/>
    <w:rsid w:val="00B47F5A"/>
    <w:rsid w:val="00B5044F"/>
    <w:rsid w:val="00B562CF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7E4C"/>
    <w:rsid w:val="00BD03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8138D"/>
    <w:rsid w:val="00C830D8"/>
    <w:rsid w:val="00C86087"/>
    <w:rsid w:val="00C86235"/>
    <w:rsid w:val="00C975B3"/>
    <w:rsid w:val="00CA67FD"/>
    <w:rsid w:val="00CB06D6"/>
    <w:rsid w:val="00CB2917"/>
    <w:rsid w:val="00CB3DB7"/>
    <w:rsid w:val="00CB5472"/>
    <w:rsid w:val="00CC2E05"/>
    <w:rsid w:val="00CC4672"/>
    <w:rsid w:val="00CC4C61"/>
    <w:rsid w:val="00CD1926"/>
    <w:rsid w:val="00CD2301"/>
    <w:rsid w:val="00CD50AE"/>
    <w:rsid w:val="00CD688E"/>
    <w:rsid w:val="00CE0A35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80B2F"/>
    <w:rsid w:val="00D82CFB"/>
    <w:rsid w:val="00D87A7A"/>
    <w:rsid w:val="00D90086"/>
    <w:rsid w:val="00D93E98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3EC6"/>
    <w:rsid w:val="00DD71C2"/>
    <w:rsid w:val="00DE166C"/>
    <w:rsid w:val="00DF03F1"/>
    <w:rsid w:val="00DF0ACA"/>
    <w:rsid w:val="00DF3E8F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785B"/>
    <w:rsid w:val="00E34215"/>
    <w:rsid w:val="00E35A23"/>
    <w:rsid w:val="00E410B7"/>
    <w:rsid w:val="00E41BF4"/>
    <w:rsid w:val="00E56758"/>
    <w:rsid w:val="00E60EFF"/>
    <w:rsid w:val="00E6118F"/>
    <w:rsid w:val="00E65AF8"/>
    <w:rsid w:val="00E66BF1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42C"/>
    <w:rsid w:val="00F455D2"/>
    <w:rsid w:val="00F4578C"/>
    <w:rsid w:val="00F50BAD"/>
    <w:rsid w:val="00F5177E"/>
    <w:rsid w:val="00F63228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5D7C8DC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aj.jp/NEWS/committee/education/180919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E2E1-D7E4-463C-8F60-D70E9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2190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4</cp:revision>
  <cp:lastPrinted>2018-07-12T04:58:00Z</cp:lastPrinted>
  <dcterms:created xsi:type="dcterms:W3CDTF">2018-07-12T04:53:00Z</dcterms:created>
  <dcterms:modified xsi:type="dcterms:W3CDTF">2018-07-12T06:09:00Z</dcterms:modified>
</cp:coreProperties>
</file>